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8B" w:rsidRPr="0066488B" w:rsidRDefault="0066488B" w:rsidP="0066488B">
      <w:pPr>
        <w:spacing w:after="120"/>
        <w:jc w:val="center"/>
        <w:rPr>
          <w:rFonts w:ascii="Calibri" w:eastAsia="Times New Roman" w:hAnsi="Calibri" w:cs="Calibri"/>
          <w:b/>
          <w:sz w:val="24"/>
          <w:lang w:eastAsia="fr-FR"/>
        </w:rPr>
      </w:pPr>
      <w:r w:rsidRPr="0066488B">
        <w:rPr>
          <w:rFonts w:ascii="Calibri" w:eastAsia="Times New Roman" w:hAnsi="Calibri" w:cs="Calibri"/>
          <w:b/>
          <w:sz w:val="24"/>
          <w:lang w:eastAsia="fr-FR"/>
        </w:rPr>
        <w:t>ANNEXE</w:t>
      </w:r>
    </w:p>
    <w:p w:rsidR="0066488B" w:rsidRDefault="0066488B" w:rsidP="0066488B">
      <w:pPr>
        <w:rPr>
          <w:rFonts w:ascii="Calibri" w:eastAsia="Times New Roman" w:hAnsi="Calibri" w:cs="Arial"/>
          <w:b/>
          <w:lang w:eastAsia="fr-FR"/>
        </w:rPr>
      </w:pPr>
    </w:p>
    <w:p w:rsidR="0066488B" w:rsidRPr="0066488B" w:rsidRDefault="0066488B" w:rsidP="0066488B">
      <w:pPr>
        <w:rPr>
          <w:rFonts w:ascii="Calibri" w:eastAsia="Times New Roman" w:hAnsi="Calibri" w:cs="Arial"/>
          <w:i/>
          <w:lang w:eastAsia="fr-FR"/>
        </w:rPr>
      </w:pPr>
      <w:r w:rsidRPr="0066488B">
        <w:rPr>
          <w:rFonts w:ascii="Calibri" w:eastAsia="Times New Roman" w:hAnsi="Calibri" w:cs="Arial"/>
          <w:b/>
          <w:lang w:eastAsia="fr-FR"/>
        </w:rPr>
        <w:t xml:space="preserve">Un cas concret </w:t>
      </w:r>
      <w:r w:rsidRPr="0066488B">
        <w:rPr>
          <w:rFonts w:ascii="Calibri" w:eastAsia="Times New Roman" w:hAnsi="Calibri" w:cs="Arial"/>
          <w:i/>
          <w:lang w:eastAsia="fr-FR"/>
        </w:rPr>
        <w:t xml:space="preserve">(sources : ADEME, </w:t>
      </w:r>
      <w:r w:rsidRPr="0066488B">
        <w:rPr>
          <w:rFonts w:ascii="Calibri" w:eastAsia="Times New Roman" w:hAnsi="Calibri" w:cs="Arial"/>
          <w:i/>
          <w:u w:val="single"/>
          <w:lang w:eastAsia="fr-FR"/>
        </w:rPr>
        <w:t>hormis le cout de location des compteurs -ISTA</w:t>
      </w:r>
      <w:r w:rsidRPr="0066488B">
        <w:rPr>
          <w:rFonts w:ascii="Calibri" w:eastAsia="Times New Roman" w:hAnsi="Calibri" w:cs="Arial"/>
          <w:i/>
          <w:lang w:eastAsia="fr-FR"/>
        </w:rPr>
        <w:t>)</w:t>
      </w:r>
    </w:p>
    <w:p w:rsidR="0066488B" w:rsidRPr="0066488B" w:rsidRDefault="0066488B" w:rsidP="0066488B">
      <w:pPr>
        <w:rPr>
          <w:rFonts w:ascii="Calibri" w:eastAsia="Times New Roman" w:hAnsi="Calibri" w:cs="Arial"/>
          <w:i/>
          <w:lang w:eastAsia="fr-FR"/>
        </w:rPr>
      </w:pPr>
    </w:p>
    <w:p w:rsidR="0066488B" w:rsidRPr="0066488B" w:rsidRDefault="0066488B" w:rsidP="0066488B">
      <w:pPr>
        <w:rPr>
          <w:rFonts w:ascii="Calibri" w:eastAsia="Times New Roman" w:hAnsi="Calibri" w:cs="Arial"/>
          <w:lang w:eastAsia="fr-FR"/>
        </w:rPr>
      </w:pPr>
      <w:r w:rsidRPr="0066488B">
        <w:rPr>
          <w:rFonts w:ascii="Calibri" w:eastAsia="Times New Roman" w:hAnsi="Calibri" w:cs="Arial"/>
          <w:lang w:eastAsia="fr-FR"/>
        </w:rPr>
        <w:t xml:space="preserve">Prenons l’exemple d’un immeuble de 12 logements dont la consommation de chauffage </w:t>
      </w:r>
      <w:r>
        <w:rPr>
          <w:rFonts w:ascii="Calibri" w:eastAsia="Times New Roman" w:hAnsi="Calibri" w:cs="Arial"/>
          <w:lang w:eastAsia="fr-FR"/>
        </w:rPr>
        <w:t xml:space="preserve">se chiffre à  </w:t>
      </w:r>
      <w:r w:rsidRPr="0066488B">
        <w:rPr>
          <w:rFonts w:ascii="Calibri" w:eastAsia="Times New Roman" w:hAnsi="Calibri" w:cs="Arial"/>
          <w:lang w:eastAsia="fr-FR"/>
        </w:rPr>
        <w:t>6 326 €/an (soit 527 € /an</w:t>
      </w:r>
      <w:bookmarkStart w:id="0" w:name="_GoBack"/>
      <w:bookmarkEnd w:id="0"/>
      <w:r w:rsidRPr="0066488B">
        <w:rPr>
          <w:rFonts w:ascii="Calibri" w:eastAsia="Times New Roman" w:hAnsi="Calibri" w:cs="Arial"/>
          <w:lang w:eastAsia="fr-FR"/>
        </w:rPr>
        <w:t xml:space="preserve">/ logement) et dont les appartements sont dans des situations thermiquement différentes. Il est pris en compte, dans la simulation, d’une part fixe de 30 % (conformément à la règlementation actuelle). </w:t>
      </w:r>
    </w:p>
    <w:p w:rsidR="0066488B" w:rsidRPr="0066488B" w:rsidRDefault="0066488B" w:rsidP="0066488B">
      <w:pPr>
        <w:rPr>
          <w:rFonts w:ascii="Calibri" w:eastAsia="Times New Roman" w:hAnsi="Calibri" w:cs="Arial"/>
          <w:lang w:eastAsia="fr-FR"/>
        </w:rPr>
      </w:pPr>
    </w:p>
    <w:p w:rsidR="0066488B" w:rsidRPr="0066488B" w:rsidRDefault="0066488B" w:rsidP="0066488B">
      <w:pPr>
        <w:numPr>
          <w:ilvl w:val="0"/>
          <w:numId w:val="1"/>
        </w:numPr>
        <w:rPr>
          <w:rFonts w:ascii="Calibri" w:eastAsia="Times New Roman" w:hAnsi="Calibri" w:cs="Arial"/>
          <w:lang w:eastAsia="fr-FR"/>
        </w:rPr>
      </w:pPr>
      <w:r w:rsidRPr="0066488B">
        <w:rPr>
          <w:rFonts w:ascii="Calibri" w:eastAsia="Times New Roman" w:hAnsi="Calibri" w:cs="Arial"/>
          <w:b/>
          <w:u w:val="single"/>
          <w:lang w:eastAsia="fr-FR"/>
        </w:rPr>
        <w:t>Scénario 1 :</w:t>
      </w:r>
      <w:r w:rsidRPr="0066488B">
        <w:rPr>
          <w:rFonts w:ascii="Calibri" w:eastAsia="Times New Roman" w:hAnsi="Calibri" w:cs="Arial"/>
          <w:lang w:eastAsia="fr-FR"/>
        </w:rPr>
        <w:t xml:space="preserve"> La part variable (70 %) correspond aux frais individuels calculés en se reportant aux relevés de consommation effectués grâce aux répartiteurs.</w:t>
      </w:r>
    </w:p>
    <w:p w:rsidR="0066488B" w:rsidRPr="0066488B" w:rsidRDefault="0066488B" w:rsidP="0066488B">
      <w:pPr>
        <w:rPr>
          <w:rFonts w:ascii="Calibri" w:eastAsia="Times New Roman" w:hAnsi="Calibri" w:cs="Arial"/>
          <w:lang w:eastAsia="fr-FR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4"/>
        <w:gridCol w:w="1746"/>
        <w:gridCol w:w="1222"/>
        <w:gridCol w:w="1222"/>
        <w:gridCol w:w="1222"/>
        <w:gridCol w:w="1222"/>
        <w:gridCol w:w="1222"/>
      </w:tblGrid>
      <w:tr w:rsidR="0066488B" w:rsidRPr="0066488B" w:rsidTr="0066488B">
        <w:trPr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88B" w:rsidRPr="0066488B" w:rsidRDefault="0066488B" w:rsidP="0066488B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Avant individualisation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ind w:right="1020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Après individualisation</w:t>
            </w:r>
          </w:p>
        </w:tc>
      </w:tr>
      <w:tr w:rsidR="0066488B" w:rsidRPr="0066488B" w:rsidTr="0066488B">
        <w:trPr>
          <w:jc w:val="center"/>
        </w:trPr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88B" w:rsidRPr="0066488B" w:rsidRDefault="0066488B" w:rsidP="0066488B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Compteur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Part fixe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Part variable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Total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Variation</w:t>
            </w:r>
          </w:p>
        </w:tc>
      </w:tr>
      <w:tr w:rsidR="0066488B" w:rsidRPr="0066488B" w:rsidTr="0066488B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Logement A</w:t>
            </w:r>
          </w:p>
          <w:p w:rsidR="0066488B" w:rsidRPr="0066488B" w:rsidRDefault="0066488B" w:rsidP="0066488B">
            <w:pPr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(1</w:t>
            </w:r>
            <w:r w:rsidRPr="0066488B">
              <w:rPr>
                <w:rFonts w:ascii="Calibri" w:eastAsia="Times New Roman" w:hAnsi="Calibri" w:cs="Arial"/>
                <w:vertAlign w:val="superscript"/>
                <w:lang w:eastAsia="fr-FR"/>
              </w:rPr>
              <w:t>er</w:t>
            </w:r>
            <w:r w:rsidRPr="0066488B">
              <w:rPr>
                <w:rFonts w:ascii="Calibri" w:eastAsia="Times New Roman" w:hAnsi="Calibri" w:cs="Arial"/>
                <w:lang w:eastAsia="fr-FR"/>
              </w:rPr>
              <w:t xml:space="preserve"> étage, fenêtres au sud)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527 €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45 €*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+ 158 €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+ 230 €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433 €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color w:val="00B050"/>
                <w:lang w:eastAsia="fr-FR"/>
              </w:rPr>
            </w:pPr>
            <w:r w:rsidRPr="0066488B">
              <w:rPr>
                <w:rFonts w:ascii="Calibri" w:eastAsia="Times New Roman" w:hAnsi="Calibri" w:cs="Arial"/>
                <w:color w:val="00B050"/>
                <w:lang w:eastAsia="fr-FR"/>
              </w:rPr>
              <w:t>- 18 %</w:t>
            </w:r>
          </w:p>
        </w:tc>
      </w:tr>
      <w:tr w:rsidR="0066488B" w:rsidRPr="0066488B" w:rsidTr="0066488B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Logement B</w:t>
            </w:r>
          </w:p>
          <w:p w:rsidR="0066488B" w:rsidRPr="0066488B" w:rsidRDefault="0066488B" w:rsidP="0066488B">
            <w:pPr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(fenêtres toutes au nord)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527 €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45 €*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+ 158 €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+ 558 €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761 €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color w:val="FF0000"/>
                <w:lang w:eastAsia="fr-FR"/>
              </w:rPr>
            </w:pPr>
            <w:r w:rsidRPr="0066488B">
              <w:rPr>
                <w:rFonts w:ascii="Calibri" w:eastAsia="Times New Roman" w:hAnsi="Calibri" w:cs="Arial"/>
                <w:color w:val="FF0000"/>
                <w:lang w:eastAsia="fr-FR"/>
              </w:rPr>
              <w:t>+ 44 %</w:t>
            </w:r>
          </w:p>
        </w:tc>
      </w:tr>
      <w:tr w:rsidR="0066488B" w:rsidRPr="0066488B" w:rsidTr="0066488B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Logement C</w:t>
            </w:r>
          </w:p>
          <w:p w:rsidR="0066488B" w:rsidRPr="0066488B" w:rsidRDefault="0066488B" w:rsidP="0066488B">
            <w:pPr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(dernier étage en pignon)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527 €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45 €*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+ 158 €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+ 487 €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690 €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color w:val="FF0000"/>
                <w:lang w:eastAsia="fr-FR"/>
              </w:rPr>
            </w:pPr>
            <w:r w:rsidRPr="0066488B">
              <w:rPr>
                <w:rFonts w:ascii="Calibri" w:eastAsia="Times New Roman" w:hAnsi="Calibri" w:cs="Arial"/>
                <w:color w:val="FF0000"/>
                <w:lang w:eastAsia="fr-FR"/>
              </w:rPr>
              <w:t>+ 31 %</w:t>
            </w:r>
          </w:p>
        </w:tc>
      </w:tr>
    </w:tbl>
    <w:p w:rsidR="0066488B" w:rsidRPr="0066488B" w:rsidRDefault="0066488B" w:rsidP="0066488B">
      <w:pPr>
        <w:spacing w:before="120"/>
        <w:rPr>
          <w:rFonts w:ascii="Calibri" w:eastAsia="Times New Roman" w:hAnsi="Calibri" w:cs="Arial"/>
          <w:i/>
          <w:lang w:eastAsia="fr-FR"/>
        </w:rPr>
      </w:pPr>
      <w:r w:rsidRPr="0066488B">
        <w:rPr>
          <w:rFonts w:ascii="Calibri" w:eastAsia="Times New Roman" w:hAnsi="Calibri" w:cs="Arial"/>
          <w:i/>
          <w:lang w:eastAsia="fr-FR"/>
        </w:rPr>
        <w:t>(*) Estimation coût moyen annuel de location</w:t>
      </w:r>
    </w:p>
    <w:p w:rsidR="0066488B" w:rsidRPr="0066488B" w:rsidRDefault="0066488B" w:rsidP="0066488B">
      <w:pPr>
        <w:rPr>
          <w:rFonts w:ascii="Calibri" w:eastAsia="Times New Roman" w:hAnsi="Calibri" w:cs="Arial"/>
          <w:lang w:eastAsia="fr-FR"/>
        </w:rPr>
      </w:pPr>
    </w:p>
    <w:p w:rsidR="0066488B" w:rsidRPr="0066488B" w:rsidRDefault="0066488B" w:rsidP="0066488B">
      <w:pPr>
        <w:rPr>
          <w:rFonts w:ascii="Calibri" w:eastAsia="Times New Roman" w:hAnsi="Calibri" w:cs="Arial"/>
          <w:lang w:eastAsia="fr-FR"/>
        </w:rPr>
      </w:pPr>
    </w:p>
    <w:p w:rsidR="0066488B" w:rsidRPr="0066488B" w:rsidRDefault="0066488B" w:rsidP="0066488B">
      <w:pPr>
        <w:numPr>
          <w:ilvl w:val="0"/>
          <w:numId w:val="1"/>
        </w:numPr>
        <w:rPr>
          <w:rFonts w:ascii="Calibri" w:eastAsia="Times New Roman" w:hAnsi="Calibri" w:cs="Arial"/>
          <w:lang w:eastAsia="fr-FR"/>
        </w:rPr>
      </w:pPr>
      <w:r w:rsidRPr="0066488B">
        <w:rPr>
          <w:rFonts w:ascii="Calibri" w:eastAsia="Times New Roman" w:hAnsi="Calibri" w:cs="Arial"/>
          <w:b/>
          <w:u w:val="single"/>
          <w:lang w:eastAsia="fr-FR"/>
        </w:rPr>
        <w:t>Scénario 2 :</w:t>
      </w:r>
      <w:r w:rsidRPr="0066488B">
        <w:rPr>
          <w:rFonts w:ascii="Calibri" w:eastAsia="Times New Roman" w:hAnsi="Calibri" w:cs="Arial"/>
          <w:lang w:eastAsia="fr-FR"/>
        </w:rPr>
        <w:t xml:space="preserve"> La part variable (70 %) prend en compte les situations thermiquement défavorables.</w:t>
      </w:r>
    </w:p>
    <w:p w:rsidR="0066488B" w:rsidRPr="0066488B" w:rsidRDefault="0066488B" w:rsidP="0066488B">
      <w:pPr>
        <w:rPr>
          <w:rFonts w:ascii="Calibri" w:eastAsia="Times New Roman" w:hAnsi="Calibri" w:cs="Arial"/>
          <w:lang w:eastAsia="fr-FR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4"/>
        <w:gridCol w:w="1746"/>
        <w:gridCol w:w="1222"/>
        <w:gridCol w:w="1222"/>
        <w:gridCol w:w="1222"/>
        <w:gridCol w:w="1222"/>
        <w:gridCol w:w="1222"/>
      </w:tblGrid>
      <w:tr w:rsidR="0066488B" w:rsidRPr="0066488B" w:rsidTr="0066488B">
        <w:trPr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88B" w:rsidRPr="0066488B" w:rsidRDefault="0066488B" w:rsidP="0066488B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Avant individualisation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ind w:right="1020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Après individualisation</w:t>
            </w:r>
          </w:p>
        </w:tc>
      </w:tr>
      <w:tr w:rsidR="0066488B" w:rsidRPr="0066488B" w:rsidTr="0066488B">
        <w:trPr>
          <w:jc w:val="center"/>
        </w:trPr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88B" w:rsidRPr="0066488B" w:rsidRDefault="0066488B" w:rsidP="0066488B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Compteur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Part fixe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Part variable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Total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Variation</w:t>
            </w:r>
          </w:p>
        </w:tc>
      </w:tr>
      <w:tr w:rsidR="0066488B" w:rsidRPr="0066488B" w:rsidTr="0066488B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Logement A</w:t>
            </w:r>
          </w:p>
          <w:p w:rsidR="0066488B" w:rsidRPr="0066488B" w:rsidRDefault="0066488B" w:rsidP="0066488B">
            <w:pPr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(1</w:t>
            </w:r>
            <w:r w:rsidRPr="0066488B">
              <w:rPr>
                <w:rFonts w:ascii="Calibri" w:eastAsia="Times New Roman" w:hAnsi="Calibri" w:cs="Arial"/>
                <w:vertAlign w:val="superscript"/>
                <w:lang w:eastAsia="fr-FR"/>
              </w:rPr>
              <w:t>er</w:t>
            </w:r>
            <w:r w:rsidRPr="0066488B">
              <w:rPr>
                <w:rFonts w:ascii="Calibri" w:eastAsia="Times New Roman" w:hAnsi="Calibri" w:cs="Arial"/>
                <w:lang w:eastAsia="fr-FR"/>
              </w:rPr>
              <w:t xml:space="preserve"> étage, fenêtres au sud)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527 €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45 €*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+ 158 €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+ 321 €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524 €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color w:val="00B050"/>
                <w:lang w:eastAsia="fr-FR"/>
              </w:rPr>
            </w:pPr>
            <w:r w:rsidRPr="0066488B">
              <w:rPr>
                <w:rFonts w:ascii="Calibri" w:eastAsia="Times New Roman" w:hAnsi="Calibri" w:cs="Arial"/>
                <w:color w:val="00B050"/>
                <w:lang w:eastAsia="fr-FR"/>
              </w:rPr>
              <w:t>- 1 %</w:t>
            </w:r>
          </w:p>
        </w:tc>
      </w:tr>
      <w:tr w:rsidR="0066488B" w:rsidRPr="0066488B" w:rsidTr="0066488B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Logement B</w:t>
            </w:r>
          </w:p>
          <w:p w:rsidR="0066488B" w:rsidRPr="0066488B" w:rsidRDefault="0066488B" w:rsidP="0066488B">
            <w:pPr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(fenêtres toutes au nord)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527 €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45 €*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+ 158 €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+ 425 €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628 €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color w:val="FF0000"/>
                <w:lang w:eastAsia="fr-FR"/>
              </w:rPr>
            </w:pPr>
            <w:r w:rsidRPr="0066488B">
              <w:rPr>
                <w:rFonts w:ascii="Calibri" w:eastAsia="Times New Roman" w:hAnsi="Calibri" w:cs="Arial"/>
                <w:color w:val="FF0000"/>
                <w:lang w:eastAsia="fr-FR"/>
              </w:rPr>
              <w:t>+ 19 %</w:t>
            </w:r>
          </w:p>
        </w:tc>
      </w:tr>
      <w:tr w:rsidR="0066488B" w:rsidRPr="0066488B" w:rsidTr="0066488B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Logement C</w:t>
            </w:r>
          </w:p>
          <w:p w:rsidR="0066488B" w:rsidRPr="0066488B" w:rsidRDefault="0066488B" w:rsidP="0066488B">
            <w:pPr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(dernier étage en pignon)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527 €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45 €*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+ 158 €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+ 373 €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66488B">
              <w:rPr>
                <w:rFonts w:ascii="Calibri" w:eastAsia="Times New Roman" w:hAnsi="Calibri" w:cs="Arial"/>
                <w:lang w:eastAsia="fr-FR"/>
              </w:rPr>
              <w:t>576 €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B" w:rsidRPr="0066488B" w:rsidRDefault="0066488B" w:rsidP="0066488B">
            <w:pPr>
              <w:jc w:val="center"/>
              <w:rPr>
                <w:rFonts w:ascii="Calibri" w:eastAsia="Times New Roman" w:hAnsi="Calibri" w:cs="Arial"/>
                <w:color w:val="FF0000"/>
                <w:lang w:eastAsia="fr-FR"/>
              </w:rPr>
            </w:pPr>
            <w:r w:rsidRPr="0066488B">
              <w:rPr>
                <w:rFonts w:ascii="Calibri" w:eastAsia="Times New Roman" w:hAnsi="Calibri" w:cs="Arial"/>
                <w:color w:val="FF0000"/>
                <w:lang w:eastAsia="fr-FR"/>
              </w:rPr>
              <w:t>+ 9 %</w:t>
            </w:r>
          </w:p>
        </w:tc>
      </w:tr>
    </w:tbl>
    <w:p w:rsidR="0066488B" w:rsidRPr="0066488B" w:rsidRDefault="0066488B" w:rsidP="0066488B">
      <w:pPr>
        <w:spacing w:before="120"/>
        <w:rPr>
          <w:rFonts w:ascii="Calibri" w:eastAsia="Times New Roman" w:hAnsi="Calibri" w:cs="Arial"/>
          <w:i/>
          <w:lang w:eastAsia="fr-FR"/>
        </w:rPr>
      </w:pPr>
      <w:r w:rsidRPr="0066488B">
        <w:rPr>
          <w:rFonts w:ascii="Calibri" w:eastAsia="Times New Roman" w:hAnsi="Calibri" w:cs="Arial"/>
          <w:i/>
          <w:lang w:eastAsia="fr-FR"/>
        </w:rPr>
        <w:t>(*) Estimation coût moyen annuel de location</w:t>
      </w:r>
    </w:p>
    <w:p w:rsidR="0066488B" w:rsidRPr="0066488B" w:rsidRDefault="0066488B" w:rsidP="0066488B">
      <w:pPr>
        <w:rPr>
          <w:rFonts w:ascii="Calibri" w:eastAsia="Times New Roman" w:hAnsi="Calibri" w:cs="Arial"/>
          <w:lang w:eastAsia="fr-FR"/>
        </w:rPr>
      </w:pPr>
    </w:p>
    <w:p w:rsidR="0066488B" w:rsidRPr="0066488B" w:rsidRDefault="0066488B" w:rsidP="0066488B">
      <w:pPr>
        <w:rPr>
          <w:rFonts w:ascii="Calibri" w:eastAsia="Times New Roman" w:hAnsi="Calibri" w:cs="Arial"/>
          <w:lang w:eastAsia="fr-FR"/>
        </w:rPr>
      </w:pPr>
    </w:p>
    <w:p w:rsidR="0066488B" w:rsidRPr="0066488B" w:rsidRDefault="0066488B" w:rsidP="0066488B">
      <w:pPr>
        <w:rPr>
          <w:rFonts w:ascii="Calibri" w:eastAsia="Times New Roman" w:hAnsi="Calibri" w:cs="Arial"/>
          <w:lang w:eastAsia="fr-FR"/>
        </w:rPr>
      </w:pPr>
    </w:p>
    <w:p w:rsidR="0066488B" w:rsidRPr="0066488B" w:rsidRDefault="0066488B" w:rsidP="0066488B">
      <w:pPr>
        <w:rPr>
          <w:rFonts w:ascii="Calibri" w:eastAsia="Times New Roman" w:hAnsi="Calibri" w:cs="Arial"/>
          <w:lang w:eastAsia="fr-FR"/>
        </w:rPr>
      </w:pPr>
    </w:p>
    <w:p w:rsidR="0066488B" w:rsidRPr="0066488B" w:rsidRDefault="0066488B" w:rsidP="0066488B">
      <w:pPr>
        <w:rPr>
          <w:rFonts w:ascii="Calibri" w:eastAsia="Times New Roman" w:hAnsi="Calibri" w:cs="Arial"/>
          <w:lang w:eastAsia="fr-FR"/>
        </w:rPr>
      </w:pPr>
    </w:p>
    <w:p w:rsidR="001C0434" w:rsidRDefault="001C0434"/>
    <w:sectPr w:rsidR="001C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2D5A"/>
    <w:multiLevelType w:val="hybridMultilevel"/>
    <w:tmpl w:val="0EB47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46"/>
    <w:rsid w:val="001C0434"/>
    <w:rsid w:val="0066488B"/>
    <w:rsid w:val="006C3A46"/>
    <w:rsid w:val="00F6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qFormat/>
    <w:rsid w:val="00F653CB"/>
    <w:pPr>
      <w:tabs>
        <w:tab w:val="right" w:leader="dot" w:pos="9270"/>
      </w:tabs>
      <w:spacing w:after="120"/>
      <w:jc w:val="center"/>
    </w:pPr>
    <w:rPr>
      <w:rFonts w:ascii="Calibri" w:eastAsia="Times New Roman" w:hAnsi="Calibri" w:cs="Times New Roman"/>
      <w:b/>
      <w:color w:val="595959" w:themeColor="text1" w:themeTint="A6"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qFormat/>
    <w:rsid w:val="00F653CB"/>
    <w:pPr>
      <w:tabs>
        <w:tab w:val="right" w:leader="dot" w:pos="9270"/>
      </w:tabs>
      <w:spacing w:after="120"/>
      <w:jc w:val="center"/>
    </w:pPr>
    <w:rPr>
      <w:rFonts w:ascii="Calibri" w:eastAsia="Times New Roman" w:hAnsi="Calibri" w:cs="Times New Roman"/>
      <w:b/>
      <w:color w:val="595959" w:themeColor="text1" w:themeTint="A6"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Gerardin</dc:creator>
  <cp:keywords/>
  <dc:description/>
  <cp:lastModifiedBy>Véronique Gerardin</cp:lastModifiedBy>
  <cp:revision>2</cp:revision>
  <dcterms:created xsi:type="dcterms:W3CDTF">2016-02-05T13:55:00Z</dcterms:created>
  <dcterms:modified xsi:type="dcterms:W3CDTF">2016-02-05T13:56:00Z</dcterms:modified>
</cp:coreProperties>
</file>